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2570" w:firstLineChars="8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内文馆字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〔</w:t>
      </w:r>
      <w:r>
        <w:rPr>
          <w:rFonts w:hint="eastAsia" w:ascii="仿宋" w:hAnsi="仿宋" w:eastAsia="仿宋"/>
          <w:b/>
          <w:bCs/>
          <w:sz w:val="32"/>
          <w:szCs w:val="32"/>
        </w:rPr>
        <w:t>2020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〕43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号 </w:t>
      </w:r>
    </w:p>
    <w:p>
      <w:pPr>
        <w:spacing w:line="560" w:lineRule="exact"/>
        <w:rPr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全区“乡村网红”直播人才情况和各地申请举办</w:t>
      </w:r>
      <w:r>
        <w:rPr>
          <w:rFonts w:hint="eastAsia" w:ascii="宋体" w:hAnsi="宋体" w:eastAsia="宋体" w:cs="Times New Roman"/>
          <w:b/>
          <w:sz w:val="44"/>
          <w:szCs w:val="44"/>
        </w:rPr>
        <w:t xml:space="preserve"> “乡村春晚”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意向摸底调查的</w:t>
      </w:r>
      <w:r>
        <w:rPr>
          <w:rFonts w:hint="eastAsia" w:ascii="宋体" w:hAnsi="宋体" w:eastAsia="宋体" w:cs="Times New Roman"/>
          <w:b/>
          <w:sz w:val="44"/>
          <w:szCs w:val="44"/>
        </w:rPr>
        <w:t>通知</w:t>
      </w:r>
    </w:p>
    <w:p>
      <w:pPr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240"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各盟市文化（群艺）馆</w:t>
      </w:r>
      <w:r>
        <w:rPr>
          <w:rFonts w:hint="eastAsia" w:ascii="仿宋" w:hAnsi="仿宋" w:eastAsia="仿宋"/>
          <w:sz w:val="32"/>
          <w:szCs w:val="32"/>
          <w:lang w:eastAsia="zh-CN"/>
        </w:rPr>
        <w:t>，满洲里市群众艺术馆、</w:t>
      </w:r>
      <w:r>
        <w:rPr>
          <w:rFonts w:hint="eastAsia" w:ascii="仿宋" w:hAnsi="仿宋" w:eastAsia="仿宋"/>
          <w:sz w:val="32"/>
          <w:szCs w:val="32"/>
        </w:rPr>
        <w:t>二连浩特市文化馆</w:t>
      </w:r>
      <w:r>
        <w:rPr>
          <w:rFonts w:hint="eastAsia" w:ascii="仿宋" w:hAnsi="仿宋" w:eastAsia="仿宋"/>
          <w:sz w:val="32"/>
          <w:szCs w:val="32"/>
          <w:lang w:eastAsia="zh-CN"/>
        </w:rPr>
        <w:t>，各旗、县、区文化馆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708" w:firstLineChars="200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</w:pPr>
      <w:r>
        <w:rPr>
          <w:rFonts w:ascii="仿宋" w:hAnsi="仿宋" w:eastAsia="仿宋" w:cs="Helvetica"/>
          <w:spacing w:val="17"/>
          <w:sz w:val="32"/>
          <w:szCs w:val="32"/>
        </w:rPr>
        <w:t>为深入贯彻落实党的十九届</w:t>
      </w:r>
      <w:r>
        <w:rPr>
          <w:rFonts w:hint="eastAsia" w:ascii="仿宋" w:hAnsi="仿宋" w:eastAsia="仿宋" w:cs="Helvetica"/>
          <w:spacing w:val="17"/>
          <w:sz w:val="32"/>
          <w:szCs w:val="32"/>
        </w:rPr>
        <w:t>五</w:t>
      </w:r>
      <w:r>
        <w:rPr>
          <w:rFonts w:ascii="仿宋" w:hAnsi="仿宋" w:eastAsia="仿宋" w:cs="Helvetica"/>
          <w:spacing w:val="17"/>
          <w:sz w:val="32"/>
          <w:szCs w:val="32"/>
        </w:rPr>
        <w:t>中全会精神，响应国家乡村振兴战略</w:t>
      </w:r>
      <w:r>
        <w:rPr>
          <w:rFonts w:hint="eastAsia" w:ascii="仿宋" w:hAnsi="仿宋" w:eastAsia="仿宋" w:cs="Helvetica"/>
          <w:spacing w:val="17"/>
          <w:sz w:val="32"/>
          <w:szCs w:val="32"/>
        </w:rPr>
        <w:t>，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促进文旅融合，广泛发掘、扶持、培育一批新时代“乡村网红”人才</w:t>
      </w:r>
      <w:r>
        <w:rPr>
          <w:rFonts w:hint="eastAsia" w:ascii="仿宋" w:hAnsi="仿宋" w:eastAsia="仿宋" w:cs="Helvetica"/>
          <w:spacing w:val="17"/>
          <w:sz w:val="32"/>
          <w:szCs w:val="32"/>
        </w:rPr>
        <w:t>，</w:t>
      </w:r>
      <w:r>
        <w:rPr>
          <w:rFonts w:ascii="仿宋" w:hAnsi="仿宋" w:eastAsia="仿宋" w:cs="Helvetica"/>
          <w:spacing w:val="17"/>
          <w:sz w:val="32"/>
          <w:szCs w:val="32"/>
        </w:rPr>
        <w:t>引领乡风文明建设，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进一步鼓励、支持和引导我区“乡村春晚”稳步有序开展，丰富基层群众文化活动，内蒙古自治区文化馆在全区范围内开展“乡村网红”直播人才情况和各地申请举办 “乡村春晚”意向摸底调查工作。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708" w:firstLineChars="200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708" w:firstLineChars="200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坚持以习近平新时代中国特色社会主义思想为指导，深入贯彻党的十九大和十九届二中、三中、四中、五中全会精神，与决胜全面建成小康社会、决战脱贫攻坚紧密结合，与实施乡村振兴战略统筹推进，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以“乡村网红”为抓手，广泛发掘、扶持、培育一批优秀乡村网红人才，引领乡风文明建设，扩大基层公共文化服务覆盖面和适用性。以“共圆小康梦</w:t>
      </w: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 xml:space="preserve"> 欢乐过大年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”为主题，鼓励引导具备条件的乡村开展村民自编自导、自演自赏的“村晚”，传递各地克服新冠肺炎疫情影响，持续打造中国乡村文化新年俗。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 w:cs="Helvetica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二、</w:t>
      </w:r>
      <w:r>
        <w:rPr>
          <w:rFonts w:ascii="仿宋" w:hAnsi="仿宋" w:eastAsia="仿宋" w:cs="Helvetica"/>
          <w:spacing w:val="17"/>
          <w:sz w:val="32"/>
          <w:szCs w:val="32"/>
        </w:rPr>
        <w:t>“乡村网红”由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各盟市，旗、县、区</w:t>
      </w:r>
      <w:r>
        <w:rPr>
          <w:rFonts w:ascii="仿宋" w:hAnsi="仿宋" w:eastAsia="仿宋" w:cs="Helvetica"/>
          <w:spacing w:val="17"/>
          <w:sz w:val="32"/>
          <w:szCs w:val="32"/>
        </w:rPr>
        <w:t>文化馆挖掘</w:t>
      </w: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、</w:t>
      </w:r>
      <w:r>
        <w:rPr>
          <w:rFonts w:ascii="仿宋" w:hAnsi="仿宋" w:eastAsia="仿宋" w:cs="Helvetica"/>
          <w:spacing w:val="17"/>
          <w:sz w:val="32"/>
          <w:szCs w:val="32"/>
        </w:rPr>
        <w:t>推荐，数量不限。人选须符合以下基本条件：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（一）</w:t>
      </w:r>
      <w:r>
        <w:rPr>
          <w:rFonts w:ascii="仿宋" w:hAnsi="仿宋" w:eastAsia="仿宋" w:cs="Helvetica"/>
          <w:spacing w:val="17"/>
          <w:sz w:val="32"/>
          <w:szCs w:val="32"/>
        </w:rPr>
        <w:t>拥护中国共产党的领导，遵守党和国家各项法律法规。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（二）</w:t>
      </w:r>
      <w:r>
        <w:rPr>
          <w:rFonts w:ascii="仿宋" w:hAnsi="仿宋" w:eastAsia="仿宋" w:cs="Helvetica"/>
          <w:spacing w:val="17"/>
          <w:sz w:val="32"/>
          <w:szCs w:val="32"/>
        </w:rPr>
        <w:t>品德端正，无不良行为及语言记录。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（三）</w:t>
      </w:r>
      <w:r>
        <w:rPr>
          <w:rFonts w:ascii="仿宋" w:hAnsi="仿宋" w:eastAsia="仿宋" w:cs="Helvetica"/>
          <w:spacing w:val="17"/>
          <w:sz w:val="32"/>
          <w:szCs w:val="32"/>
        </w:rPr>
        <w:t>热爱家乡，熟悉本地文化和旅游情况，了解传统文化，有才艺，有一定的文化内涵。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（四）</w:t>
      </w:r>
      <w:r>
        <w:rPr>
          <w:rFonts w:ascii="仿宋" w:hAnsi="仿宋" w:eastAsia="仿宋" w:cs="Helvetica"/>
          <w:spacing w:val="17"/>
          <w:sz w:val="32"/>
          <w:szCs w:val="32"/>
        </w:rPr>
        <w:t>具有较强表现力，在语言、艺术或其他领域具有专长，具有独特地域“符号”或个性“标签”者优先。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（五）</w:t>
      </w:r>
      <w:r>
        <w:rPr>
          <w:rFonts w:ascii="仿宋" w:hAnsi="仿宋" w:eastAsia="仿宋" w:cs="Helvetica"/>
          <w:spacing w:val="17"/>
          <w:sz w:val="32"/>
          <w:szCs w:val="32"/>
        </w:rPr>
        <w:t>熟悉互联网和新媒体应用，策划创意能力强。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（六）</w:t>
      </w:r>
      <w:r>
        <w:rPr>
          <w:rFonts w:ascii="仿宋" w:hAnsi="仿宋" w:eastAsia="仿宋" w:cs="Helvetica"/>
          <w:spacing w:val="17"/>
          <w:sz w:val="32"/>
          <w:szCs w:val="32"/>
        </w:rPr>
        <w:t>具有团队精神，富有责任感和敬业精神。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ascii="仿宋" w:hAnsi="仿宋" w:eastAsia="仿宋" w:cs="Helvetica"/>
          <w:spacing w:val="17"/>
          <w:sz w:val="32"/>
          <w:szCs w:val="32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eastAsia="zh-CN"/>
        </w:rPr>
        <w:t>（七）</w:t>
      </w:r>
      <w:r>
        <w:rPr>
          <w:rFonts w:ascii="仿宋" w:hAnsi="仿宋" w:eastAsia="仿宋" w:cs="Helvetica"/>
          <w:spacing w:val="17"/>
          <w:sz w:val="32"/>
          <w:szCs w:val="32"/>
        </w:rPr>
        <w:t>积极响应活动举办单位有关安排，努力学习提升、丰富创作内涵、代言美丽家乡、引导文明乡风、投身志愿服务、自觉活动推广。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三、举办“乡村春晚”应具备的条件：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（一）常驻人口300人以上的行政村。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（二）拥有比较齐全的晚会设施设备。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（三）较丰富的群众文化节目基础，如：当地有自编自演的优秀农牧民节目。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（四）能够承担晚会组织与协调工作的团队（文化馆、站工作人员及志愿者）。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（五）具有一定的文化旅游或土特产资源。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四、根据各地申请推荐情况，内蒙古自治区文化和旅游厅、内蒙古自治区文化馆将组织开展培训、培育和集中展示活动，并择优向文化和旅游部推荐，创造展示“乡村网红”才艺和优先登台“村晚”的机会。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五、联系人：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王荣卿</w:t>
      </w:r>
      <w:r>
        <w:rPr>
          <w:rFonts w:hint="eastAsia" w:ascii="仿宋" w:hAnsi="仿宋" w:eastAsia="仿宋"/>
          <w:sz w:val="32"/>
          <w:szCs w:val="32"/>
        </w:rPr>
        <w:t>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3451345204</w:t>
      </w:r>
      <w:r>
        <w:rPr>
          <w:rFonts w:hint="eastAsia" w:ascii="仿宋" w:hAnsi="仿宋" w:eastAsia="仿宋"/>
          <w:sz w:val="32"/>
          <w:szCs w:val="32"/>
        </w:rPr>
        <w:t xml:space="preserve">）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段国玲（15248006606）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708" w:firstLineChars="200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请各盟市，各旗、县、区文化（群艺）馆认真组织填写并于2020年12月19日前将信息表和调查表发送至邮箱（15326009815@163.com）。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708" w:firstLineChars="200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708" w:firstLineChars="200"/>
        <w:jc w:val="both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附件：1.“乡村网红”培育计划推荐候选人信息表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left="0" w:leftChars="0" w:firstLine="1770" w:firstLineChars="500"/>
        <w:jc w:val="both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2.关于举办2021年“乡村春晚”意向调查表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 xml:space="preserve">                      内蒙古自治区文化馆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40" w:lineRule="exact"/>
        <w:ind w:firstLine="470" w:firstLineChars="133"/>
        <w:textAlignment w:val="auto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 xml:space="preserve">                       2020年12月10日</w:t>
      </w:r>
    </w:p>
    <w:p>
      <w:pPr>
        <w:pStyle w:val="5"/>
        <w:ind w:firstLine="0" w:firstLineChars="0"/>
        <w:jc w:val="both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pStyle w:val="5"/>
        <w:ind w:firstLine="0" w:firstLineChars="0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“乡村网红”培育计划推荐候选人信息表</w:t>
      </w:r>
    </w:p>
    <w:p>
      <w:pPr>
        <w:pStyle w:val="5"/>
        <w:ind w:firstLine="0" w:firstLineChars="0"/>
        <w:jc w:val="both"/>
        <w:rPr>
          <w:rFonts w:hint="default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1"/>
          <w:szCs w:val="22"/>
          <w:lang w:val="en-US" w:eastAsia="zh-CN" w:bidi="ar-SA"/>
        </w:rPr>
        <w:t xml:space="preserve">盟市，旗、县、区： </w:t>
      </w: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7"/>
        <w:gridCol w:w="1276"/>
        <w:gridCol w:w="1847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姓 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性 别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免冠白底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出生年月日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民 族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政治面貌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身份证号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学历/学位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专业方向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移动电话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办公电话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邮政编码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通信地址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现工作单位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是否文化和旅游单位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 xml:space="preserve">□是 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□否（含公共服务单位、行政管理单位）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辖区已获创优示范类型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（可多选）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□国家公共文化服务体系示范区（第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批）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□中国民间文化艺术之乡（2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018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—2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020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）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□文化和旅游公共服务机构功能融合试点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网红特点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（可多选）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 xml:space="preserve">乡村文艺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 xml:space="preserve">乡村旅游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 xml:space="preserve">手艺匠人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>传统节庆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 xml:space="preserve">□乡村美食 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 xml:space="preserve">热门打卡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</w:t>
            </w:r>
            <w:r>
              <w:rPr>
                <w:rFonts w:hint="eastAsia" w:ascii="仿宋_GB2312" w:eastAsia="仿宋_GB2312"/>
              </w:rPr>
              <w:t xml:space="preserve">乡村拍手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□村晚能人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□其他：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视频创意创作和网络传播(带货)的能力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制作推广能力：□较强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 xml:space="preserve">□一般 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□不能(含个人及背后团队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)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 xml:space="preserve">直播带货能力：□能 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□不能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产品及服务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□无 □文创产品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□旅游线路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□艺术培训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□其他：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运用新媒体情况及发布的代表性视频作品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（可多个）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（例：抖音号：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71158770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、昵称：李子柒、粉丝数：3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964.3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w、作品数量：6</w:t>
            </w:r>
            <w:r>
              <w:rPr>
                <w:rFonts w:ascii="仿宋_GB2312" w:hAnsi="仿宋_GB2312" w:eastAsia="仿宋_GB2312" w:cs="宋体"/>
                <w:color w:val="000000"/>
                <w:kern w:val="0"/>
              </w:rPr>
              <w:t>36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</w:rPr>
              <w:t>个、代表性视频名称： 、链接： 、观众点赞人数：）</w:t>
            </w:r>
          </w:p>
        </w:tc>
      </w:tr>
    </w:tbl>
    <w:p>
      <w:pPr>
        <w:pStyle w:val="5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5"/>
        <w:ind w:firstLine="0" w:firstLineChars="0"/>
        <w:jc w:val="center"/>
        <w:rPr>
          <w:rFonts w:hint="default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关于举办2021年“乡村春晚”意向调查表</w:t>
      </w:r>
    </w:p>
    <w:p>
      <w:pPr>
        <w:ind w:firstLine="470" w:firstLineChars="133"/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spacing w:val="17"/>
          <w:sz w:val="32"/>
          <w:szCs w:val="32"/>
          <w:lang w:val="en-US" w:eastAsia="zh-CN"/>
        </w:rPr>
        <w:t>盟市、旗县：</w:t>
      </w:r>
    </w:p>
    <w:tbl>
      <w:tblPr>
        <w:tblStyle w:val="3"/>
        <w:tblW w:w="9712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19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lang w:val="en-US" w:eastAsia="zh-CN"/>
              </w:rPr>
              <w:t>是否愿意参与内蒙古自治区文化馆组织的“乡村春晚”活动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仿宋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所在地区人口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是否拥有较齐全的演出设备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节目数量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自编节目数量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观众人数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当地文化旅游、非遗资源或土特产</w:t>
            </w:r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rPr>
                <w:rFonts w:hint="default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819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当地优势节目类型</w:t>
            </w:r>
            <w:bookmarkStart w:id="0" w:name="_GoBack"/>
            <w:bookmarkEnd w:id="0"/>
          </w:p>
        </w:tc>
        <w:tc>
          <w:tcPr>
            <w:tcW w:w="3250" w:type="dxa"/>
          </w:tcPr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声乐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舞蹈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器乐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语言类节目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戏曲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魔术杂技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Helvetica"/>
                <w:spacing w:val="17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Helvetica"/>
          <w:spacing w:val="17"/>
          <w:sz w:val="28"/>
          <w:szCs w:val="28"/>
          <w:lang w:val="en-US" w:eastAsia="zh-CN"/>
        </w:rPr>
      </w:pPr>
    </w:p>
    <w:p>
      <w:pPr>
        <w:ind w:firstLine="417" w:firstLineChars="133"/>
        <w:rPr>
          <w:rFonts w:hint="default" w:ascii="仿宋" w:hAnsi="仿宋" w:eastAsia="仿宋" w:cs="Helvetica"/>
          <w:spacing w:val="17"/>
          <w:sz w:val="28"/>
          <w:szCs w:val="28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754C8"/>
    <w:rsid w:val="4B8E421E"/>
    <w:rsid w:val="4B923A11"/>
    <w:rsid w:val="56AA3850"/>
    <w:rsid w:val="648A0F8B"/>
    <w:rsid w:val="7EF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A"/>
    <w:basedOn w:val="1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2020-12-09T07:22:00Z</dcterms:created>
  <dc:creator>Administrator</dc:creator>
  <cp:lastModifiedBy>Syl</cp:lastModifiedBy>
  <cp:lastPrinted>2020-12-10T08:44:05Z</cp:lastPrinted>
  <dcterms:modified xsi:type="dcterms:W3CDTF">2020-12-10T09:03:31Z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